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образования»,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Возрастная психология взрослых</w:t>
            </w:r>
          </w:p>
          <w:p>
            <w:pPr>
              <w:jc w:val="center"/>
              <w:spacing w:after="0" w:line="240" w:lineRule="auto"/>
              <w:rPr>
                <w:sz w:val="32"/>
                <w:szCs w:val="32"/>
              </w:rPr>
            </w:pPr>
            <w:r>
              <w:rPr>
                <w:rFonts w:ascii="Times New Roman" w:hAnsi="Times New Roman" w:cs="Times New Roman"/>
                <w:color w:val="#000000"/>
                <w:sz w:val="32"/>
                <w:szCs w:val="32"/>
              </w:rPr>
              <w:t> К.М.05.01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к.биол.н, доцент _________________ /Князева Наталья Николаевна/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образования»;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«Возрастная психология взрослых»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К.М.05.01 «Возрастная психология взрослых».</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«Возрастная психология взрослых»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взаимодействовать с участниками образовательных отношений в рамках реализации образовательных программ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 знать закономерности развития личности и группы, проявления личностных свойств в групповом взаимодействии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ОПК-7.2 знать основные закономерности развития семейных отношений, формирование детско-взрослых сообществ,  их социально-психологические особенности и закономерности развития детских и подростковых сообществ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ОПК-7.3 уметь выбирать формы, методы, приемы взаимодействия с разными участниками образовательного процесса (обучающимися, родителями, педагогами, администрацией) в соответствии с контекстом ситуации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ОПК-7.4 владеть действиями выявления в ходе наблюдения поведенческих и личностных проблем обучающихся, связанных с особенностями их развития; действиями взаимодействия с другими специалистами в рамках психолого-медико-педагогического консилиума</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методы диагностики развития, общения, деятельности детей и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теорию, методологию психодиагностики, классификацию психодиагностических методов, их возможности и ограничения, предъявляемые к ним требования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уметь подбирать диагностический инструментарий, адекватный целям исследования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уметь диагностировать интеллектуальные, личностные и эмоционально-волевые особенности, препятствующие нормальному протеканию процесса развития, обучения, воспитания и деятельности, изучать интересы, склонности, способности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владеть умениями планирования и проведения диагностического обследования с использованием стандартизированного инструментария, включая обработку и интерпретацию результатов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К.М.05.01 «Возрастная психология взрослых» относится к обязательной части, является дисциплиной Блока Б1. «Дисциплины (модули)». Модуль "Психолого- педагогическое сопровождение педагогической деятельности"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Психология развития</w:t>
            </w:r>
          </w:p>
          <w:p>
            <w:pPr>
              <w:jc w:val="center"/>
              <w:spacing w:after="0" w:line="240" w:lineRule="auto"/>
              <w:rPr>
                <w:sz w:val="22"/>
                <w:szCs w:val="22"/>
              </w:rPr>
            </w:pPr>
            <w:r>
              <w:rPr>
                <w:rFonts w:ascii="Times New Roman" w:hAnsi="Times New Roman" w:cs="Times New Roman"/>
                <w:color w:val="#000000"/>
                <w:sz w:val="22"/>
                <w:szCs w:val="22"/>
              </w:rPr>
              <w:t> Методология и технологии психолого- педагогического тренинга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Психолого-педагогическое взаимодействие участников образовательного процесса</w:t>
            </w:r>
          </w:p>
          <w:p>
            <w:pPr>
              <w:jc w:val="center"/>
              <w:spacing w:after="0" w:line="240" w:lineRule="auto"/>
              <w:rPr>
                <w:sz w:val="22"/>
                <w:szCs w:val="22"/>
              </w:rPr>
            </w:pPr>
            <w:r>
              <w:rPr>
                <w:rFonts w:ascii="Times New Roman" w:hAnsi="Times New Roman" w:cs="Times New Roman"/>
                <w:color w:val="#000000"/>
                <w:sz w:val="22"/>
                <w:szCs w:val="22"/>
              </w:rPr>
              <w:t> Технологии управления конфликтом в образовании</w:t>
            </w:r>
          </w:p>
          <w:p>
            <w:pPr>
              <w:jc w:val="center"/>
              <w:spacing w:after="0" w:line="240" w:lineRule="auto"/>
              <w:rPr>
                <w:sz w:val="22"/>
                <w:szCs w:val="22"/>
              </w:rPr>
            </w:pPr>
            <w:r>
              <w:rPr>
                <w:rFonts w:ascii="Times New Roman" w:hAnsi="Times New Roman" w:cs="Times New Roman"/>
                <w:color w:val="#000000"/>
                <w:sz w:val="22"/>
                <w:szCs w:val="22"/>
              </w:rPr>
              <w:t> Основы психологии семьи и семейного консультирования</w:t>
            </w:r>
          </w:p>
          <w:p>
            <w:pPr>
              <w:jc w:val="center"/>
              <w:spacing w:after="0" w:line="240" w:lineRule="auto"/>
              <w:rPr>
                <w:sz w:val="22"/>
                <w:szCs w:val="22"/>
              </w:rPr>
            </w:pPr>
            <w:r>
              <w:rPr>
                <w:rFonts w:ascii="Times New Roman" w:hAnsi="Times New Roman" w:cs="Times New Roman"/>
                <w:color w:val="#000000"/>
                <w:sz w:val="22"/>
                <w:szCs w:val="22"/>
              </w:rPr>
              <w:t> Психологическое консультирование и психологическое просвещение в образовании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ОПК-7, ПК-4</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возрастную психологию взрослых</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Лекционное занятие № 1. Определение психологии взрослых как науки,</w:t>
            </w:r>
          </w:p>
          <w:p>
            <w:pPr>
              <w:jc w:val="left"/>
              <w:spacing w:after="0" w:line="240" w:lineRule="auto"/>
              <w:rPr>
                <w:sz w:val="24"/>
                <w:szCs w:val="24"/>
              </w:rPr>
            </w:pPr>
            <w:r>
              <w:rPr>
                <w:rFonts w:ascii="Times New Roman" w:hAnsi="Times New Roman" w:cs="Times New Roman"/>
                <w:color w:val="#000000"/>
                <w:sz w:val="24"/>
                <w:szCs w:val="24"/>
              </w:rPr>
              <w:t> её предмет и задачи. Место</w:t>
            </w:r>
          </w:p>
          <w:p>
            <w:pPr>
              <w:jc w:val="left"/>
              <w:spacing w:after="0" w:line="240" w:lineRule="auto"/>
              <w:rPr>
                <w:sz w:val="24"/>
                <w:szCs w:val="24"/>
              </w:rPr>
            </w:pPr>
            <w:r>
              <w:rPr>
                <w:rFonts w:ascii="Times New Roman" w:hAnsi="Times New Roman" w:cs="Times New Roman"/>
                <w:color w:val="#000000"/>
                <w:sz w:val="24"/>
                <w:szCs w:val="24"/>
              </w:rPr>
              <w:t> акмеологии в системе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Лекционное занятие № 2. Периодизация возрастного развития человека: акмеологический аспект.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Лекционное занятие № 3. Базовые детерминанты и механизмы</w:t>
            </w:r>
          </w:p>
          <w:p>
            <w:pPr>
              <w:jc w:val="left"/>
              <w:spacing w:after="0" w:line="240" w:lineRule="auto"/>
              <w:rPr>
                <w:sz w:val="24"/>
                <w:szCs w:val="24"/>
              </w:rPr>
            </w:pPr>
            <w:r>
              <w:rPr>
                <w:rFonts w:ascii="Times New Roman" w:hAnsi="Times New Roman" w:cs="Times New Roman"/>
                <w:color w:val="#000000"/>
                <w:sz w:val="24"/>
                <w:szCs w:val="24"/>
              </w:rPr>
              <w:t> развития взрослого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Лекционное занятие № 4. Характеристика акме как вершины развития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Семинарское занятие №1. Периодизации возрастного развития человека: акмеологический аспект.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Семинарсое занятие №2. Базовые детерминанты и механизмы развития взрослого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прикладной</w:t>
            </w:r>
          </w:p>
          <w:p>
            <w:pPr>
              <w:jc w:val="left"/>
              <w:spacing w:after="0" w:line="240" w:lineRule="auto"/>
              <w:rPr>
                <w:sz w:val="24"/>
                <w:szCs w:val="24"/>
              </w:rPr>
            </w:pPr>
            <w:r>
              <w:rPr>
                <w:rFonts w:ascii="Times New Roman" w:hAnsi="Times New Roman" w:cs="Times New Roman"/>
                <w:b/>
                <w:color w:val="#000000"/>
                <w:sz w:val="24"/>
                <w:szCs w:val="24"/>
              </w:rPr>
              <w:t> акмеологии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Лекционнное занятие № 4. Понятие об акмеологических</w:t>
            </w:r>
          </w:p>
          <w:p>
            <w:pPr>
              <w:jc w:val="left"/>
              <w:spacing w:after="0" w:line="240" w:lineRule="auto"/>
              <w:rPr>
                <w:sz w:val="24"/>
                <w:szCs w:val="24"/>
              </w:rPr>
            </w:pPr>
            <w:r>
              <w:rPr>
                <w:rFonts w:ascii="Times New Roman" w:hAnsi="Times New Roman" w:cs="Times New Roman"/>
                <w:color w:val="#000000"/>
                <w:sz w:val="24"/>
                <w:szCs w:val="24"/>
              </w:rPr>
              <w:t> технологиях личностного и профессионапьного развития человека. Методы измерения и оценки</w:t>
            </w:r>
          </w:p>
          <w:p>
            <w:pPr>
              <w:jc w:val="left"/>
              <w:spacing w:after="0" w:line="240" w:lineRule="auto"/>
              <w:rPr>
                <w:sz w:val="24"/>
                <w:szCs w:val="24"/>
              </w:rPr>
            </w:pPr>
            <w:r>
              <w:rPr>
                <w:rFonts w:ascii="Times New Roman" w:hAnsi="Times New Roman" w:cs="Times New Roman"/>
                <w:color w:val="#000000"/>
                <w:sz w:val="24"/>
                <w:szCs w:val="24"/>
              </w:rPr>
              <w:t> личностного и профессионального</w:t>
            </w:r>
          </w:p>
          <w:p>
            <w:pPr>
              <w:jc w:val="left"/>
              <w:spacing w:after="0" w:line="240" w:lineRule="auto"/>
              <w:rPr>
                <w:sz w:val="24"/>
                <w:szCs w:val="24"/>
              </w:rPr>
            </w:pPr>
            <w:r>
              <w:rPr>
                <w:rFonts w:ascii="Times New Roman" w:hAnsi="Times New Roman" w:cs="Times New Roman"/>
                <w:color w:val="#000000"/>
                <w:sz w:val="24"/>
                <w:szCs w:val="24"/>
              </w:rPr>
              <w:t> развития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Лекционное занятие № 5. Основные направления прикладной</w:t>
            </w:r>
          </w:p>
          <w:p>
            <w:pPr>
              <w:jc w:val="left"/>
              <w:spacing w:after="0" w:line="240" w:lineRule="auto"/>
              <w:rPr>
                <w:sz w:val="24"/>
                <w:szCs w:val="24"/>
              </w:rPr>
            </w:pPr>
            <w:r>
              <w:rPr>
                <w:rFonts w:ascii="Times New Roman" w:hAnsi="Times New Roman" w:cs="Times New Roman"/>
                <w:color w:val="#000000"/>
                <w:sz w:val="24"/>
                <w:szCs w:val="24"/>
              </w:rPr>
              <w:t> акмеологии.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Семинарсукое  занятие № 3. Непрерывное самообразование</w:t>
            </w:r>
          </w:p>
          <w:p>
            <w:pPr>
              <w:jc w:val="left"/>
              <w:spacing w:after="0" w:line="240" w:lineRule="auto"/>
              <w:rPr>
                <w:sz w:val="24"/>
                <w:szCs w:val="24"/>
              </w:rPr>
            </w:pPr>
            <w:r>
              <w:rPr>
                <w:rFonts w:ascii="Times New Roman" w:hAnsi="Times New Roman" w:cs="Times New Roman"/>
                <w:color w:val="#000000"/>
                <w:sz w:val="24"/>
                <w:szCs w:val="24"/>
              </w:rPr>
              <w:t> и личностно-профессиональное развитие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Семинарское занятие № 4. Акмеологические</w:t>
            </w:r>
          </w:p>
          <w:p>
            <w:pPr>
              <w:jc w:val="left"/>
              <w:spacing w:after="0" w:line="240" w:lineRule="auto"/>
              <w:rPr>
                <w:sz w:val="24"/>
                <w:szCs w:val="24"/>
              </w:rPr>
            </w:pPr>
            <w:r>
              <w:rPr>
                <w:rFonts w:ascii="Times New Roman" w:hAnsi="Times New Roman" w:cs="Times New Roman"/>
                <w:color w:val="#000000"/>
                <w:sz w:val="24"/>
                <w:szCs w:val="24"/>
              </w:rPr>
              <w:t> технологии совершенствования личностного и профессионального развития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Семинарское занятие № 5. Структура, функции и организация акмеологических служб.</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5915.42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058.3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Лекционное занятие № 1. Определение психологии взрослых как науки,</w:t>
            </w:r>
          </w:p>
          <w:p>
            <w:pPr>
              <w:jc w:val="center"/>
              <w:spacing w:after="0" w:line="240" w:lineRule="auto"/>
              <w:rPr>
                <w:sz w:val="24"/>
                <w:szCs w:val="24"/>
              </w:rPr>
            </w:pPr>
            <w:r>
              <w:rPr>
                <w:rFonts w:ascii="Times New Roman" w:hAnsi="Times New Roman" w:cs="Times New Roman"/>
                <w:b/>
                <w:color w:val="#000000"/>
                <w:sz w:val="24"/>
                <w:szCs w:val="24"/>
              </w:rPr>
              <w:t> её предмет и задачи. Место</w:t>
            </w:r>
          </w:p>
          <w:p>
            <w:pPr>
              <w:jc w:val="center"/>
              <w:spacing w:after="0" w:line="240" w:lineRule="auto"/>
              <w:rPr>
                <w:sz w:val="24"/>
                <w:szCs w:val="24"/>
              </w:rPr>
            </w:pPr>
            <w:r>
              <w:rPr>
                <w:rFonts w:ascii="Times New Roman" w:hAnsi="Times New Roman" w:cs="Times New Roman"/>
                <w:b/>
                <w:color w:val="#000000"/>
                <w:sz w:val="24"/>
                <w:szCs w:val="24"/>
              </w:rPr>
              <w:t> акмеологии в системе наук.</w:t>
            </w:r>
          </w:p>
        </w:tc>
      </w:tr>
      <w:tr>
        <w:trPr>
          <w:trHeight w:hRule="exact" w:val="828.7861"/>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психологии взрослых (акмеологии) как науки о наивысших достижениях в области профессионального мастерства. Этапы развития. Предмет и задачи акмеологии. Акмеология в системе наук о профессиональной деятельности. Связь психологии с другими научными направлениями: с общей психологией, с науками об образовательном процессе, науками о человеке, возрастной психологией, разрабатывающей теории взрослости и зрелости.</w:t>
            </w:r>
          </w:p>
          <w:p>
            <w:pPr>
              <w:jc w:val="both"/>
              <w:spacing w:after="0" w:line="240" w:lineRule="auto"/>
              <w:rPr>
                <w:sz w:val="24"/>
                <w:szCs w:val="24"/>
              </w:rPr>
            </w:pPr>
            <w:r>
              <w:rPr>
                <w:rFonts w:ascii="Times New Roman" w:hAnsi="Times New Roman" w:cs="Times New Roman"/>
                <w:color w:val="#000000"/>
                <w:sz w:val="24"/>
                <w:szCs w:val="24"/>
              </w:rPr>
              <w:t> Человек как предмет познания (Б.Г. Ананьев). Понимание акмеологии в системе наук о человеке «психология-педагогика-акмеология-геронтология». Систематическая теория взрослости и зрелости-акмеология.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Лекционное занятие № 2. Периодизация возрастного развития человека: акмеологический аспект.</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возраста в психологии. Понимание возраста в культурно-историческом и деятельностном подходе.Периодизации психического развития.Переодизации психичекого разветия в период взрослости.                                    Концепция жизненного цикла человека по Ш. Бюлер. Проблемы жизненного пути в отечественной психологии по С.Л.Рубинштейну и Б.Г. Ананьеву</w:t>
            </w:r>
          </w:p>
          <w:p>
            <w:pPr>
              <w:jc w:val="both"/>
              <w:spacing w:after="0" w:line="240" w:lineRule="auto"/>
              <w:rPr>
                <w:sz w:val="24"/>
                <w:szCs w:val="24"/>
              </w:rPr>
            </w:pPr>
            <w:r>
              <w:rPr>
                <w:rFonts w:ascii="Times New Roman" w:hAnsi="Times New Roman" w:cs="Times New Roman"/>
                <w:color w:val="#000000"/>
                <w:sz w:val="24"/>
                <w:szCs w:val="24"/>
              </w:rPr>
              <w:t> 3. Стиль жизни по А. Адлеру. Жизненные сценарии по Э. Берну.Навязанная судьба по Л. Зонди.Самоактуализация (А. Маслоу) и жизненный путь личности. Эпигенетическая концепция развития личности Э. Эриксона. Проблема бытия в концепции Х.Томе.</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Лекционное занятие № 3. Базовые детерминанты и механизмы</w:t>
            </w:r>
          </w:p>
          <w:p>
            <w:pPr>
              <w:jc w:val="center"/>
              <w:spacing w:after="0" w:line="240" w:lineRule="auto"/>
              <w:rPr>
                <w:sz w:val="24"/>
                <w:szCs w:val="24"/>
              </w:rPr>
            </w:pPr>
            <w:r>
              <w:rPr>
                <w:rFonts w:ascii="Times New Roman" w:hAnsi="Times New Roman" w:cs="Times New Roman"/>
                <w:b/>
                <w:color w:val="#000000"/>
                <w:sz w:val="24"/>
                <w:szCs w:val="24"/>
              </w:rPr>
              <w:t> развития взрослого человека.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развития в психологии и акмеологии. Виды и формы развития. Психическое, интеллектуальное, духовное развитие, личностное развитие. Прогресс и регресс в развитии. Факторы и механизмы развития.Психические новообразования в период зрелости. Нормативные и ненормативные кризисы развития взрослости.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Лекционное занятие № 4. Характеристика акме как вершины развития человека.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Феномен "акмэ" как многомереное явления, как вершина личностного и профессионального развития. Факторы, способствующие и мешающие достижению акмэ. Феномен "псевдоакмэ".</w:t>
            </w:r>
          </w:p>
        </w:tc>
      </w:tr>
      <w:tr>
        <w:trPr>
          <w:trHeight w:hRule="exact" w:val="1396.35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Лекционнное занятие № 4. Понятие об акмеологических</w:t>
            </w:r>
          </w:p>
          <w:p>
            <w:pPr>
              <w:jc w:val="center"/>
              <w:spacing w:after="0" w:line="240" w:lineRule="auto"/>
              <w:rPr>
                <w:sz w:val="24"/>
                <w:szCs w:val="24"/>
              </w:rPr>
            </w:pPr>
            <w:r>
              <w:rPr>
                <w:rFonts w:ascii="Times New Roman" w:hAnsi="Times New Roman" w:cs="Times New Roman"/>
                <w:b/>
                <w:color w:val="#000000"/>
                <w:sz w:val="24"/>
                <w:szCs w:val="24"/>
              </w:rPr>
              <w:t> технологиях личностного и профессионапьного развития человека. Методы измерения и оценки</w:t>
            </w:r>
          </w:p>
          <w:p>
            <w:pPr>
              <w:jc w:val="center"/>
              <w:spacing w:after="0" w:line="240" w:lineRule="auto"/>
              <w:rPr>
                <w:sz w:val="24"/>
                <w:szCs w:val="24"/>
              </w:rPr>
            </w:pPr>
            <w:r>
              <w:rPr>
                <w:rFonts w:ascii="Times New Roman" w:hAnsi="Times New Roman" w:cs="Times New Roman"/>
                <w:b/>
                <w:color w:val="#000000"/>
                <w:sz w:val="24"/>
                <w:szCs w:val="24"/>
              </w:rPr>
              <w:t> личностного и профессионального</w:t>
            </w:r>
          </w:p>
          <w:p>
            <w:pPr>
              <w:jc w:val="center"/>
              <w:spacing w:after="0" w:line="240" w:lineRule="auto"/>
              <w:rPr>
                <w:sz w:val="24"/>
                <w:szCs w:val="24"/>
              </w:rPr>
            </w:pPr>
            <w:r>
              <w:rPr>
                <w:rFonts w:ascii="Times New Roman" w:hAnsi="Times New Roman" w:cs="Times New Roman"/>
                <w:b/>
                <w:color w:val="#000000"/>
                <w:sz w:val="24"/>
                <w:szCs w:val="24"/>
              </w:rPr>
              <w:t> развития человека.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1.Акмеологические технологии в системе науки и практики.</w:t>
            </w:r>
          </w:p>
          <w:p>
            <w:pPr>
              <w:jc w:val="both"/>
              <w:spacing w:after="0" w:line="240" w:lineRule="auto"/>
              <w:rPr>
                <w:sz w:val="24"/>
                <w:szCs w:val="24"/>
              </w:rPr>
            </w:pPr>
            <w:r>
              <w:rPr>
                <w:rFonts w:ascii="Times New Roman" w:hAnsi="Times New Roman" w:cs="Times New Roman"/>
                <w:color w:val="#000000"/>
                <w:sz w:val="24"/>
                <w:szCs w:val="24"/>
              </w:rPr>
              <w:t> Психофизиологические технологии,направленные на изменение психических явлений. Гуманитарные технологии, их особенности.Акмеологические технологии их основные задачи,структураакмеологических технологий.       Акмеологические методы измерения и оценки личностного и профессионального развития. человека. Акмеологические методы измерения и оценки личностного и профессионального развития человека.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Лекционное занятие № 5. Основные направления прикладной</w:t>
            </w:r>
          </w:p>
          <w:p>
            <w:pPr>
              <w:jc w:val="center"/>
              <w:spacing w:after="0" w:line="240" w:lineRule="auto"/>
              <w:rPr>
                <w:sz w:val="24"/>
                <w:szCs w:val="24"/>
              </w:rPr>
            </w:pPr>
            <w:r>
              <w:rPr>
                <w:rFonts w:ascii="Times New Roman" w:hAnsi="Times New Roman" w:cs="Times New Roman"/>
                <w:b/>
                <w:color w:val="#000000"/>
                <w:sz w:val="24"/>
                <w:szCs w:val="24"/>
              </w:rPr>
              <w:t> акмеологии.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и задачи прикладной акмеологии. Критерия выделения прикладных областей акмеологиии. Педагогическая акмеология. Управленческая акмеология. Политическая акмеология. Военная акмеология. Медицинская акмеология.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Семинарское занятие №1. Периодизации возрастного развития человека: акмеологический аспект.</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1.Концепция жизненного цикла человека по Ш. Бюлер.</w:t>
            </w:r>
          </w:p>
          <w:p>
            <w:pPr>
              <w:jc w:val="left"/>
              <w:spacing w:after="0" w:line="240" w:lineRule="auto"/>
              <w:rPr>
                <w:sz w:val="24"/>
                <w:szCs w:val="24"/>
              </w:rPr>
            </w:pPr>
            <w:r>
              <w:rPr>
                <w:rFonts w:ascii="Times New Roman" w:hAnsi="Times New Roman" w:cs="Times New Roman"/>
                <w:color w:val="#000000"/>
                <w:sz w:val="24"/>
                <w:szCs w:val="24"/>
              </w:rPr>
              <w:t> 2. Проблемы жизненного пути в отечественной психологии по С.Л.Рубинштейну и Б.Г.</w:t>
            </w:r>
          </w:p>
          <w:p>
            <w:pPr>
              <w:jc w:val="left"/>
              <w:spacing w:after="0" w:line="240" w:lineRule="auto"/>
              <w:rPr>
                <w:sz w:val="24"/>
                <w:szCs w:val="24"/>
              </w:rPr>
            </w:pPr>
            <w:r>
              <w:rPr>
                <w:rFonts w:ascii="Times New Roman" w:hAnsi="Times New Roman" w:cs="Times New Roman"/>
                <w:color w:val="#000000"/>
                <w:sz w:val="24"/>
                <w:szCs w:val="24"/>
              </w:rPr>
              <w:t> Ананьеву.</w:t>
            </w:r>
          </w:p>
          <w:p>
            <w:pPr>
              <w:jc w:val="left"/>
              <w:spacing w:after="0" w:line="240" w:lineRule="auto"/>
              <w:rPr>
                <w:sz w:val="24"/>
                <w:szCs w:val="24"/>
              </w:rPr>
            </w:pPr>
            <w:r>
              <w:rPr>
                <w:rFonts w:ascii="Times New Roman" w:hAnsi="Times New Roman" w:cs="Times New Roman"/>
                <w:color w:val="#000000"/>
                <w:sz w:val="24"/>
                <w:szCs w:val="24"/>
              </w:rPr>
              <w:t> 3. Стиль жизни по А. Адлеру.</w:t>
            </w:r>
          </w:p>
          <w:p>
            <w:pPr>
              <w:jc w:val="left"/>
              <w:spacing w:after="0" w:line="240" w:lineRule="auto"/>
              <w:rPr>
                <w:sz w:val="24"/>
                <w:szCs w:val="24"/>
              </w:rPr>
            </w:pPr>
            <w:r>
              <w:rPr>
                <w:rFonts w:ascii="Times New Roman" w:hAnsi="Times New Roman" w:cs="Times New Roman"/>
                <w:color w:val="#000000"/>
                <w:sz w:val="24"/>
                <w:szCs w:val="24"/>
              </w:rPr>
              <w:t> 4. Жизненные сценарии по Э. Берну.</w:t>
            </w:r>
          </w:p>
          <w:p>
            <w:pPr>
              <w:jc w:val="left"/>
              <w:spacing w:after="0" w:line="240" w:lineRule="auto"/>
              <w:rPr>
                <w:sz w:val="24"/>
                <w:szCs w:val="24"/>
              </w:rPr>
            </w:pPr>
            <w:r>
              <w:rPr>
                <w:rFonts w:ascii="Times New Roman" w:hAnsi="Times New Roman" w:cs="Times New Roman"/>
                <w:color w:val="#000000"/>
                <w:sz w:val="24"/>
                <w:szCs w:val="24"/>
              </w:rPr>
              <w:t> 5. Навязанная судьба по Л. Зонди.</w:t>
            </w:r>
          </w:p>
          <w:p>
            <w:pPr>
              <w:jc w:val="left"/>
              <w:spacing w:after="0" w:line="240" w:lineRule="auto"/>
              <w:rPr>
                <w:sz w:val="24"/>
                <w:szCs w:val="24"/>
              </w:rPr>
            </w:pPr>
            <w:r>
              <w:rPr>
                <w:rFonts w:ascii="Times New Roman" w:hAnsi="Times New Roman" w:cs="Times New Roman"/>
                <w:color w:val="#000000"/>
                <w:sz w:val="24"/>
                <w:szCs w:val="24"/>
              </w:rPr>
              <w:t> 6. Самоактуализация (А. Маслоу) и жизненный путь личности.</w:t>
            </w:r>
          </w:p>
          <w:p>
            <w:pPr>
              <w:jc w:val="left"/>
              <w:spacing w:after="0" w:line="240" w:lineRule="auto"/>
              <w:rPr>
                <w:sz w:val="24"/>
                <w:szCs w:val="24"/>
              </w:rPr>
            </w:pPr>
            <w:r>
              <w:rPr>
                <w:rFonts w:ascii="Times New Roman" w:hAnsi="Times New Roman" w:cs="Times New Roman"/>
                <w:color w:val="#000000"/>
                <w:sz w:val="24"/>
                <w:szCs w:val="24"/>
              </w:rPr>
              <w:t> 7. Эпигенетическая концепция развития личности Э. Эриксона.</w:t>
            </w:r>
          </w:p>
          <w:p>
            <w:pPr>
              <w:jc w:val="left"/>
              <w:spacing w:after="0" w:line="240" w:lineRule="auto"/>
              <w:rPr>
                <w:sz w:val="24"/>
                <w:szCs w:val="24"/>
              </w:rPr>
            </w:pPr>
            <w:r>
              <w:rPr>
                <w:rFonts w:ascii="Times New Roman" w:hAnsi="Times New Roman" w:cs="Times New Roman"/>
                <w:color w:val="#000000"/>
                <w:sz w:val="24"/>
                <w:szCs w:val="24"/>
              </w:rPr>
              <w:t> 8. Проблема бытия в концепции Х.Томе.</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Семинарсое занятие №2. Базовые детерминанты и механизмы развития взрослого человека.</w:t>
            </w:r>
          </w:p>
        </w:tc>
      </w:tr>
      <w:tr>
        <w:trPr>
          <w:trHeight w:hRule="exact" w:val="21.31518"/>
        </w:trPr>
        <w:tc>
          <w:tcPr>
            <w:tcW w:w="9640" w:type="dxa"/>
          </w:tcPr>
          <w:p/>
        </w:tc>
      </w:tr>
      <w:tr>
        <w:trPr>
          <w:trHeight w:hRule="exact" w:val="1247.14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Психические новообразования в период зрелости. 2. Нормативные и ненормативные кризисы развития взрослости. 3. Акмеологический подход к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4. Макро- и микрофакторы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5. Саморазвитие и самосовершенствование личности.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"Личностная зрелость": структура и сущность. Пути достижения уровня личностной зрелости.</w:t>
            </w:r>
          </w:p>
        </w:tc>
      </w:tr>
      <w:tr>
        <w:trPr>
          <w:trHeight w:hRule="exact" w:val="8.084989"/>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Семинарсукое  занятие № 3. Непрерывное самообразование</w:t>
            </w:r>
          </w:p>
          <w:p>
            <w:pPr>
              <w:jc w:val="center"/>
              <w:spacing w:after="0" w:line="240" w:lineRule="auto"/>
              <w:rPr>
                <w:sz w:val="24"/>
                <w:szCs w:val="24"/>
              </w:rPr>
            </w:pPr>
            <w:r>
              <w:rPr>
                <w:rFonts w:ascii="Times New Roman" w:hAnsi="Times New Roman" w:cs="Times New Roman"/>
                <w:b/>
                <w:color w:val="#000000"/>
                <w:sz w:val="24"/>
                <w:szCs w:val="24"/>
              </w:rPr>
              <w:t> и личностно-профессиональное развитие</w:t>
            </w:r>
          </w:p>
        </w:tc>
      </w:tr>
      <w:tr>
        <w:trPr>
          <w:trHeight w:hRule="exact" w:val="21.31507"/>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самопознание личности, общая характеристика. Проблема самопознания в современной отечественной и зарубежной психологии.</w:t>
            </w:r>
          </w:p>
          <w:p>
            <w:pPr>
              <w:jc w:val="left"/>
              <w:spacing w:after="0" w:line="240" w:lineRule="auto"/>
              <w:rPr>
                <w:sz w:val="24"/>
                <w:szCs w:val="24"/>
              </w:rPr>
            </w:pPr>
            <w:r>
              <w:rPr>
                <w:rFonts w:ascii="Times New Roman" w:hAnsi="Times New Roman" w:cs="Times New Roman"/>
                <w:color w:val="#000000"/>
                <w:sz w:val="24"/>
                <w:szCs w:val="24"/>
              </w:rPr>
              <w:t>  2. Саморазвитие личности. Взаимосвязь саморазвития и самопознания личности.</w:t>
            </w:r>
          </w:p>
          <w:p>
            <w:pPr>
              <w:jc w:val="left"/>
              <w:spacing w:after="0" w:line="240" w:lineRule="auto"/>
              <w:rPr>
                <w:sz w:val="24"/>
                <w:szCs w:val="24"/>
              </w:rPr>
            </w:pPr>
            <w:r>
              <w:rPr>
                <w:rFonts w:ascii="Times New Roman" w:hAnsi="Times New Roman" w:cs="Times New Roman"/>
                <w:color w:val="#000000"/>
                <w:sz w:val="24"/>
                <w:szCs w:val="24"/>
              </w:rPr>
              <w:t>  3. Самовоспитание зрелой личности.</w:t>
            </w:r>
          </w:p>
          <w:p>
            <w:pPr>
              <w:jc w:val="left"/>
              <w:spacing w:after="0" w:line="240" w:lineRule="auto"/>
              <w:rPr>
                <w:sz w:val="24"/>
                <w:szCs w:val="24"/>
              </w:rPr>
            </w:pPr>
            <w:r>
              <w:rPr>
                <w:rFonts w:ascii="Times New Roman" w:hAnsi="Times New Roman" w:cs="Times New Roman"/>
                <w:color w:val="#000000"/>
                <w:sz w:val="24"/>
                <w:szCs w:val="24"/>
              </w:rPr>
              <w:t> 4. Сущность и основные характеристики профессионально-личностного развития.</w:t>
            </w:r>
          </w:p>
          <w:p>
            <w:pPr>
              <w:jc w:val="left"/>
              <w:spacing w:after="0" w:line="240" w:lineRule="auto"/>
              <w:rPr>
                <w:sz w:val="24"/>
                <w:szCs w:val="24"/>
              </w:rPr>
            </w:pPr>
            <w:r>
              <w:rPr>
                <w:rFonts w:ascii="Times New Roman" w:hAnsi="Times New Roman" w:cs="Times New Roman"/>
                <w:color w:val="#000000"/>
                <w:sz w:val="24"/>
                <w:szCs w:val="24"/>
              </w:rPr>
              <w:t> 5. Методы и приѐмы профессионально-личностного развития и саморазвития современного человека. 6. Самообразование личности, непрерывное самообразование. 7. Индивидуальная акмеограмма.</w:t>
            </w:r>
          </w:p>
        </w:tc>
      </w:tr>
      <w:tr>
        <w:trPr>
          <w:trHeight w:hRule="exact" w:val="8.08482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Семинарское занятие № 4. Акмеологические</w:t>
            </w:r>
          </w:p>
          <w:p>
            <w:pPr>
              <w:jc w:val="center"/>
              <w:spacing w:after="0" w:line="240" w:lineRule="auto"/>
              <w:rPr>
                <w:sz w:val="24"/>
                <w:szCs w:val="24"/>
              </w:rPr>
            </w:pPr>
            <w:r>
              <w:rPr>
                <w:rFonts w:ascii="Times New Roman" w:hAnsi="Times New Roman" w:cs="Times New Roman"/>
                <w:b/>
                <w:color w:val="#000000"/>
                <w:sz w:val="24"/>
                <w:szCs w:val="24"/>
              </w:rPr>
              <w:t> технологии совершенствования личностного и профессионального развития человека.</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Проект концепции психолого-акмеологической службы в системе государственной службы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Двухуровневая организация психолого-акмеологической службы: федеральный и региональный уровни.</w:t>
            </w:r>
          </w:p>
          <w:p>
            <w:pPr>
              <w:jc w:val="left"/>
              <w:spacing w:after="0" w:line="240" w:lineRule="auto"/>
              <w:rPr>
                <w:sz w:val="24"/>
                <w:szCs w:val="24"/>
              </w:rPr>
            </w:pPr>
            <w:r>
              <w:rPr>
                <w:rFonts w:ascii="Times New Roman" w:hAnsi="Times New Roman" w:cs="Times New Roman"/>
                <w:color w:val="#000000"/>
                <w:sz w:val="24"/>
                <w:szCs w:val="24"/>
              </w:rPr>
              <w:t> 3. Цель и задачи психолого-акмеологической службы. Основные направления их работы:</w:t>
            </w:r>
          </w:p>
          <w:p>
            <w:pPr>
              <w:jc w:val="left"/>
              <w:spacing w:after="0" w:line="240" w:lineRule="auto"/>
              <w:rPr>
                <w:sz w:val="24"/>
                <w:szCs w:val="24"/>
              </w:rPr>
            </w:pPr>
            <w:r>
              <w:rPr>
                <w:rFonts w:ascii="Times New Roman" w:hAnsi="Times New Roman" w:cs="Times New Roman"/>
                <w:color w:val="#000000"/>
                <w:sz w:val="24"/>
                <w:szCs w:val="24"/>
              </w:rPr>
              <w:t> информационно-аналитическое; организационно-проектировочное; акмеолого- технологическое; научно-исследовательское.</w:t>
            </w:r>
          </w:p>
        </w:tc>
      </w:tr>
      <w:tr>
        <w:trPr>
          <w:trHeight w:hRule="exact" w:val="8.084821"/>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Семинарское занятие № 5. Структура, функции и организация акмеологических служб.</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Проект концепции психолого-акмеологической службы в системе государственной службы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Двухуровневая организация психолого-акмеологической службы: федеральный и региональный уровни.</w:t>
            </w:r>
          </w:p>
          <w:p>
            <w:pPr>
              <w:jc w:val="left"/>
              <w:spacing w:after="0" w:line="240" w:lineRule="auto"/>
              <w:rPr>
                <w:sz w:val="24"/>
                <w:szCs w:val="24"/>
              </w:rPr>
            </w:pPr>
            <w:r>
              <w:rPr>
                <w:rFonts w:ascii="Times New Roman" w:hAnsi="Times New Roman" w:cs="Times New Roman"/>
                <w:color w:val="#000000"/>
                <w:sz w:val="24"/>
                <w:szCs w:val="24"/>
              </w:rPr>
              <w:t> 3. Цель и задачи психолого-акмеологической службы. Основные направления их работы:</w:t>
            </w:r>
          </w:p>
          <w:p>
            <w:pPr>
              <w:jc w:val="left"/>
              <w:spacing w:after="0" w:line="240" w:lineRule="auto"/>
              <w:rPr>
                <w:sz w:val="24"/>
                <w:szCs w:val="24"/>
              </w:rPr>
            </w:pPr>
            <w:r>
              <w:rPr>
                <w:rFonts w:ascii="Times New Roman" w:hAnsi="Times New Roman" w:cs="Times New Roman"/>
                <w:color w:val="#000000"/>
                <w:sz w:val="24"/>
                <w:szCs w:val="24"/>
              </w:rPr>
              <w:t> информационно-аналитическое; организационно-проектировочное; акмеолого- технологическое; научно-исследовательское.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«Возрастная психология взрослых» / Князева Наталья Николаевна.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Акмеология.</w:t>
            </w:r>
            <w:r>
              <w:rPr/>
              <w:t xml:space="preserve"> </w:t>
            </w:r>
            <w:r>
              <w:rPr>
                <w:rFonts w:ascii="Times New Roman" w:hAnsi="Times New Roman" w:cs="Times New Roman"/>
                <w:color w:val="#000000"/>
                <w:sz w:val="24"/>
                <w:szCs w:val="24"/>
              </w:rPr>
              <w:t>Путь</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вершине</w:t>
            </w:r>
            <w:r>
              <w:rPr/>
              <w:t xml:space="preserve"> </w:t>
            </w:r>
            <w:r>
              <w:rPr>
                <w:rFonts w:ascii="Times New Roman" w:hAnsi="Times New Roman" w:cs="Times New Roman"/>
                <w:color w:val="#000000"/>
                <w:sz w:val="24"/>
                <w:szCs w:val="24"/>
              </w:rPr>
              <w:t>личностно-профессионального</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Князева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Алтухова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Воронеж:</w:t>
            </w:r>
            <w:r>
              <w:rPr/>
              <w:t xml:space="preserve"> </w:t>
            </w:r>
            <w:r>
              <w:rPr>
                <w:rFonts w:ascii="Times New Roman" w:hAnsi="Times New Roman" w:cs="Times New Roman"/>
                <w:color w:val="#000000"/>
                <w:sz w:val="24"/>
                <w:szCs w:val="24"/>
              </w:rPr>
              <w:t>Воронежский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Аграрный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Императора</w:t>
            </w:r>
            <w:r>
              <w:rPr/>
              <w:t xml:space="preserve"> </w:t>
            </w:r>
            <w:r>
              <w:rPr>
                <w:rFonts w:ascii="Times New Roman" w:hAnsi="Times New Roman" w:cs="Times New Roman"/>
                <w:color w:val="#000000"/>
                <w:sz w:val="24"/>
                <w:szCs w:val="24"/>
              </w:rPr>
              <w:t>Петра</w:t>
            </w:r>
            <w:r>
              <w:rPr/>
              <w:t xml:space="preserve"> </w:t>
            </w:r>
            <w:r>
              <w:rPr>
                <w:rFonts w:ascii="Times New Roman" w:hAnsi="Times New Roman" w:cs="Times New Roman"/>
                <w:color w:val="#000000"/>
                <w:sz w:val="24"/>
                <w:szCs w:val="24"/>
              </w:rPr>
              <w:t>Первого,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http://www.iprbookshop.ru/72648.html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Акмеология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Кашапов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978-5-534-07821-3.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https://urait.ru/bcode/439042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акмеология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Синякова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Сыманюк</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978-5-534-06717-0.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https://urait.ru/bcode/455374</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Шаповаленко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978-5-534-11341-9.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https://www.biblio-online.ru/bcode/445354</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Абрамова,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978-5-906879-68-4.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http://www.iprbookshop.ru/94514.html</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Обухова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978-5-534-00646-9.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https://www.biblio-online.ru/bcode/399075</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семьеведение:</w:t>
            </w:r>
            <w:r>
              <w:rPr/>
              <w:t xml:space="preserve"> </w:t>
            </w:r>
            <w:r>
              <w:rPr>
                <w:rFonts w:ascii="Times New Roman" w:hAnsi="Times New Roman" w:cs="Times New Roman"/>
                <w:color w:val="#000000"/>
                <w:sz w:val="24"/>
                <w:szCs w:val="24"/>
              </w:rPr>
              <w:t>возрастное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Неумоева-Колчеданцева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978-5-534-11300-6.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https://urait.ru/bcode/444864</w:t>
            </w:r>
            <w:r>
              <w:rPr/>
              <w:t xml:space="preserve"> </w:t>
            </w:r>
          </w:p>
        </w:tc>
      </w:tr>
      <w:tr>
        <w:trPr>
          <w:trHeight w:hRule="exact" w:val="1366.95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Головей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Дерманова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Савенышева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Василенко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Анисимова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Данилова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Логинова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Манукян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Михайлова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Петраш</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Рыкман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Смирнова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Стрижицкая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Трошихина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Энгельгардт</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978-5-534-07004-0.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https://urait.ru/bcode/449994</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Сорокоумова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978-5-534-04322-8.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https://urait.ru/bcode/438353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31.632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596.4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18.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85.91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211.9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96.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2024-2025_ФГОС3++2024_Бак-ОФО-ППО (ПО)(24)_plx_Возрастная психология взрослых</dc:title>
  <dc:creator>FastReport.NET</dc:creator>
</cp:coreProperties>
</file>